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06E" w:rsidRDefault="00DA606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A606E" w:rsidRDefault="00DA606E" w:rsidP="006D20E8">
      <w:pPr>
        <w:pStyle w:val="BodyText"/>
        <w:spacing w:after="0"/>
        <w:jc w:val="center"/>
        <w:rPr>
          <w:b/>
        </w:rPr>
      </w:pPr>
      <w:r>
        <w:rPr>
          <w:b/>
        </w:rPr>
        <w:t>4 апреля 2019 года</w:t>
      </w:r>
    </w:p>
    <w:p w:rsidR="00DA606E" w:rsidRDefault="00DA606E" w:rsidP="006D20E8">
      <w:pPr>
        <w:pStyle w:val="BodyText"/>
        <w:spacing w:after="0"/>
        <w:jc w:val="center"/>
        <w:rPr>
          <w:b/>
        </w:rPr>
      </w:pPr>
    </w:p>
    <w:p w:rsidR="00DA606E" w:rsidRDefault="00DA606E" w:rsidP="000833F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833F0">
        <w:rPr>
          <w:rFonts w:ascii="Tms Rmn" w:hAnsi="Tms Rmn" w:cs="Tms Rmn"/>
          <w:b/>
          <w:bCs/>
          <w:color w:val="000000"/>
          <w:sz w:val="32"/>
          <w:szCs w:val="32"/>
        </w:rPr>
        <w:t>Что делать, если вам приостановили выплату пенсии?</w:t>
      </w:r>
    </w:p>
    <w:p w:rsidR="00DA606E" w:rsidRPr="00A26D05" w:rsidRDefault="00DA606E" w:rsidP="000833F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DA606E" w:rsidRPr="00A26D05" w:rsidRDefault="00DA606E" w:rsidP="004B1B7A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940DD2">
        <w:rPr>
          <w:rFonts w:ascii="Tms Rmn" w:hAnsi="Tms Rmn" w:cs="Tms Rm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68.75pt">
            <v:imagedata r:id="rId7" o:title=""/>
          </v:shape>
        </w:pict>
      </w:r>
    </w:p>
    <w:p w:rsidR="00DA606E" w:rsidRPr="000833F0" w:rsidRDefault="00DA606E" w:rsidP="000833F0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</w:rPr>
      </w:pPr>
      <w:r>
        <w:rPr>
          <w:color w:val="000000"/>
        </w:rPr>
        <w:t>УПФР в Колпинском районе доводит до сведения граждан, что в</w:t>
      </w:r>
      <w:r w:rsidRPr="000833F0">
        <w:rPr>
          <w:color w:val="000000"/>
        </w:rPr>
        <w:t>ыплата пенсии может быть приостановлена при определенных условиях, но это обратимый процесс, ее можно возобновить, если знать причину. Приостанавливается выплата по разным поводам, среди них: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неполучение пенсии в отделении почтовой службы в течение 6 месяцев;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инвалид не прошел переосвидетельствование в медико-социальной экспертизе в ук</w:t>
      </w:r>
      <w:r w:rsidRPr="000833F0">
        <w:rPr>
          <w:color w:val="000000"/>
        </w:rPr>
        <w:t>а</w:t>
      </w:r>
      <w:r w:rsidRPr="000833F0">
        <w:rPr>
          <w:color w:val="000000"/>
        </w:rPr>
        <w:t>занный срок;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студент, получающий пенсию по потере кормильца, был отчислен из учебного зав</w:t>
      </w:r>
      <w:r w:rsidRPr="000833F0">
        <w:rPr>
          <w:color w:val="000000"/>
        </w:rPr>
        <w:t>е</w:t>
      </w:r>
      <w:r w:rsidRPr="000833F0">
        <w:rPr>
          <w:color w:val="000000"/>
        </w:rPr>
        <w:t>дения или его обучение закончилось;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истечение действия документов иностранных граждан, подтверждающих их право на проживание в России;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пенсионер не сообщил в территориальное Управление ПФР о переезде на постоянное место жительство в другое государство;</w:t>
      </w:r>
    </w:p>
    <w:p w:rsidR="00DA606E" w:rsidRPr="000833F0" w:rsidRDefault="00DA606E" w:rsidP="000833F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0833F0">
        <w:rPr>
          <w:color w:val="000000"/>
        </w:rPr>
        <w:t>переезд пенсионера на постоянное место жительство в государство, с которым у Ро</w:t>
      </w:r>
      <w:r w:rsidRPr="000833F0">
        <w:rPr>
          <w:color w:val="000000"/>
        </w:rPr>
        <w:t>с</w:t>
      </w:r>
      <w:r w:rsidRPr="000833F0">
        <w:rPr>
          <w:color w:val="000000"/>
        </w:rPr>
        <w:t>сийской Федерации нет договора о выплате пенсии.</w:t>
      </w:r>
    </w:p>
    <w:p w:rsidR="00DA606E" w:rsidRPr="000833F0" w:rsidRDefault="00DA606E" w:rsidP="000833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33F0">
        <w:rPr>
          <w:color w:val="000000"/>
        </w:rPr>
        <w:t>Выплата пенсии инвалиду будет возобновлена после поступления справки из медико-социальной экспертизы. В других случаях для возобновления выплаты пенсионеру нужно подать заявление в территориальное Управление ПФР, с предъявлением документов, подтверждающих устранение причин приостановки пенсии.</w:t>
      </w:r>
    </w:p>
    <w:p w:rsidR="00DA606E" w:rsidRPr="000833F0" w:rsidRDefault="00DA606E" w:rsidP="000833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33F0">
        <w:rPr>
          <w:color w:val="000000"/>
        </w:rPr>
        <w:t>Заявление гражданина рассматривается в течение 5 рабочих дней со дня его подачи. Рассмотрение заявления может быть приостановлено, но не более чем на 3 месяца. После этого сотрудники Пенсионного фонда пересчитают пенсию и возобновят выплату со следующего месяца, после подачи заявления.</w:t>
      </w:r>
    </w:p>
    <w:p w:rsidR="00DA606E" w:rsidRPr="000833F0" w:rsidRDefault="00DA606E" w:rsidP="000833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33F0">
        <w:rPr>
          <w:color w:val="000000"/>
        </w:rPr>
        <w:t>Неполученные суммы пенсий будут выплачены за прошедшее время, в течение которого пенсия была приостановлена, но не более чем за 3 года. Подать заявление на возобновление выплаты можно в «Личном кабинете гражданина» на официальном сайте Пенсионного фонда или лично в Управлении ПФР по месту получения пенсии.</w:t>
      </w:r>
    </w:p>
    <w:p w:rsidR="00DA606E" w:rsidRPr="000833F0" w:rsidRDefault="00DA606E" w:rsidP="000833F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0833F0">
        <w:rPr>
          <w:b/>
          <w:bCs/>
          <w:i/>
          <w:iCs/>
        </w:rPr>
        <w:t>Обращаем ваше внимание, что выплата пенсии может быть также приостановлена, если доверенность, по которой выплачивается пенсия, превышает один год.</w:t>
      </w:r>
    </w:p>
    <w:p w:rsidR="00DA606E" w:rsidRPr="000833F0" w:rsidRDefault="00DA606E" w:rsidP="000833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33F0">
        <w:rPr>
          <w:color w:val="000000"/>
        </w:rPr>
        <w:t>Выплата пенсии по доверенности, срок действия которой превышает один год, производится в течение всего срока действия доверенности только при условии ежегодного подтверждения пенсионером факта регистрации его по месту получения пенсии. В случае неисполнения этого условия доставочный документ на выплату пенсии не оформляется и выплата приостанавливается.</w:t>
      </w:r>
    </w:p>
    <w:p w:rsidR="00DA606E" w:rsidRPr="00D65A16" w:rsidRDefault="00DA606E" w:rsidP="000833F0">
      <w:pPr>
        <w:pStyle w:val="BodyText"/>
        <w:spacing w:after="0"/>
        <w:jc w:val="center"/>
      </w:pPr>
    </w:p>
    <w:sectPr w:rsidR="00DA606E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6E" w:rsidRDefault="00DA606E">
      <w:r>
        <w:separator/>
      </w:r>
    </w:p>
  </w:endnote>
  <w:endnote w:type="continuationSeparator" w:id="0">
    <w:p w:rsidR="00DA606E" w:rsidRDefault="00D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DA606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6E" w:rsidRDefault="00DA606E">
      <w:r>
        <w:separator/>
      </w:r>
    </w:p>
  </w:footnote>
  <w:footnote w:type="continuationSeparator" w:id="0">
    <w:p w:rsidR="00DA606E" w:rsidRDefault="00DA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DA606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A606E" w:rsidRDefault="00DA606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A606E" w:rsidRPr="004F6C0A" w:rsidRDefault="00DA606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A606E" w:rsidRDefault="00DA606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A606E" w:rsidRDefault="00DA606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33F0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1F4457"/>
    <w:rsid w:val="00201415"/>
    <w:rsid w:val="00211533"/>
    <w:rsid w:val="0021252C"/>
    <w:rsid w:val="00216872"/>
    <w:rsid w:val="002217A7"/>
    <w:rsid w:val="00224158"/>
    <w:rsid w:val="00231500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1B7A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1660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0EEA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96598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0DD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3039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6D05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26C1B"/>
    <w:rsid w:val="00C4118C"/>
    <w:rsid w:val="00C46B90"/>
    <w:rsid w:val="00C533C5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15E3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A606E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315</Words>
  <Characters>2042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33</cp:revision>
  <cp:lastPrinted>2014-11-27T13:54:00Z</cp:lastPrinted>
  <dcterms:created xsi:type="dcterms:W3CDTF">2014-11-28T11:24:00Z</dcterms:created>
  <dcterms:modified xsi:type="dcterms:W3CDTF">2019-04-03T06:04:00Z</dcterms:modified>
</cp:coreProperties>
</file>